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4065"/>
        <w:gridCol w:w="4446"/>
        <w:gridCol w:w="4140"/>
      </w:tblGrid>
      <w:tr w:rsidR="00225612" w:rsidRPr="00225612" w:rsidTr="002256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Клиническая рекомендация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Показания для определения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Метод и биоматериал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Интерпретация и клиническое значение</w:t>
            </w:r>
          </w:p>
        </w:tc>
      </w:tr>
      <w:tr w:rsidR="00225612" w:rsidRPr="00225612" w:rsidTr="002256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СД 1 типа у взрослых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• Выраженная декомпенсация углеводного обмена (глюкоза </w:t>
            </w:r>
            <w:proofErr w:type="gram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плазмы &gt;</w:t>
            </w:r>
            <w:proofErr w:type="gram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13–15 ммоль/л) • Интеркуррентные заболевания, инфекции, травмы, стресс • Симптомы интоксикации / ДКА (тошнота, рвота, боли в животе) • Беременность • Самоконтроль при резком ухудшении самочувствия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Кровь: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определение уровня бета-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гидроксибутирата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(предпочтительный метод экспресс-диагностики) 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Моча: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полуколичественное определение ацетоуксусной кислоты (тест-полоски)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• Бета-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гидроксибутират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крови:   </w:t>
            </w:r>
            <w:proofErr w:type="gram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– &lt; 0,6 ммоль/л — норма;   – 0,6–1,5 ммоль/л — требует внимания/коррекции инсулина;   – &gt; 1,5–3,0 ммоль/л — высокий риск ДКА;   – &gt; 3,0 ммоль/л — экстренная госпитализация / ДКА. • Исследование крови объективнее отражает динамику терапии ДКА, так как тест-полоски в моче реагируют преимущественно на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ацетоацетат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.</w:t>
            </w:r>
          </w:p>
        </w:tc>
      </w:tr>
      <w:tr w:rsidR="00225612" w:rsidRPr="00225612" w:rsidTr="002256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СД 2 типа у взрослых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• Острые интеркуррентные состояния (инфаркт, инсульт, тяжелые инфекции, сепсис) • Хирургические вмешательства • Выраженная гипергликемия (&gt; 13–15 ммоль/л) • Прием ингибиторов SGLT-2 (иНГЛТ-2) при ухудшении состояния (риск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эугликемического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ДКА) • Симптомы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кетоацидоза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, подозрение на латентный аутоиммунный диабет (LADA)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Кровь: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бета-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гидроксибутират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(лабораторно или портативным прибором) 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Моча: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ацетон/ацетоуксусная кислота (экспресс-тесты или ОАМ)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Кетонурия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/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кетонемия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подтверждают абсолютный или выраженный относительный дефицит инсулина. • При терапии иНГЛТ-2 контроль кетонов крови обязателен даже при нормальных или умеренно повышенных цифрах гликемии (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эугликемический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кетоацидоз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).</w:t>
            </w:r>
          </w:p>
        </w:tc>
      </w:tr>
      <w:tr w:rsidR="00225612" w:rsidRPr="00225612" w:rsidTr="002256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СД 1 типа у детей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• Уровень глюкозы </w:t>
            </w:r>
            <w:proofErr w:type="gram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крови &gt;</w:t>
            </w:r>
            <w:proofErr w:type="gram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14–15 ммоль/л (дважды подряд или стойко) • Любые сопутствующие заболевания (лихорадка, рвота, гастроэнтерит) • Нарушение подачи инсулина помпой 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lastRenderedPageBreak/>
              <w:t>(окклюзия катетера) • Подозрение на дебют заболевания / ДКА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lastRenderedPageBreak/>
              <w:t>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Кровь: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бета-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гидроксибутират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в капиллярной крови (золотой стандарт экспресс-самоконтроля) 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Моча: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кетоновые тела тест-полосками (резервный метод)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• Бета-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гидроксибутират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крови &gt;</w:t>
            </w:r>
            <w:proofErr w:type="gram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0,5–1,0 ммоль/л у ребенка требует внеочередного введения инсулина и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регидратации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. • </w:t>
            </w:r>
            <w:proofErr w:type="gram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Уровень &gt;</w:t>
            </w:r>
            <w:proofErr w:type="gram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3,0 ммоль/л свидетельствует о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манифестном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ДКА и требует срочной госпитализации. • 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lastRenderedPageBreak/>
              <w:t>Экспресс-анализ крови у детей минимизирует задержку постановки диагноза из-за олигурии при дегидратации.</w:t>
            </w:r>
          </w:p>
        </w:tc>
      </w:tr>
      <w:tr w:rsidR="00225612" w:rsidRPr="00225612" w:rsidTr="002256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lastRenderedPageBreak/>
              <w:t>СД 2 типа у детей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• Дебют заболевания с выраженными метаболическими нарушениями (дифференциальная диагностика с СД 1 типа /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кетоз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-склонным СД 2 типа) • Острые сопутствующие инфекции • Уровень </w:t>
            </w:r>
            <w:proofErr w:type="gram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гликемии &gt;</w:t>
            </w:r>
            <w:proofErr w:type="gram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13–15 ммоль/л, симптомы интоксикации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Кровь: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бета-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гидроксибутират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• </w:t>
            </w:r>
            <w:r w:rsidRPr="00225612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ru-RU"/>
              </w:rPr>
              <w:t>Моча:</w:t>
            </w: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 кетоновые тела методом тест-полосок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5612" w:rsidRPr="00225612" w:rsidRDefault="00225612" w:rsidP="0022561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• Позволяет своевременно выявить смешанные формы декомпенсации (сочетание ДКА и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гиперосмолярного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гипергликемического состояния). • Наличие стойкого </w:t>
            </w:r>
            <w:proofErr w:type="spellStart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кетоацидоза</w:t>
            </w:r>
            <w:proofErr w:type="spellEnd"/>
            <w:r w:rsidRPr="0022561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 xml:space="preserve"> в детском возрасте часто требует стартовой инсулинотерапии даже при фенотипе СД 2 типа.</w:t>
            </w:r>
          </w:p>
        </w:tc>
      </w:tr>
    </w:tbl>
    <w:p w:rsidR="00A7791F" w:rsidRDefault="009867BD"/>
    <w:p w:rsidR="00225612" w:rsidRPr="00225612" w:rsidRDefault="00225612" w:rsidP="002256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Ключевые практические акценты рекомендаций</w:t>
      </w:r>
    </w:p>
    <w:p w:rsidR="00225612" w:rsidRPr="00225612" w:rsidRDefault="00225612" w:rsidP="002256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Приоритет биоматериала:</w:t>
      </w:r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Во всех современных клинических протоколах определение </w:t>
      </w:r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бета-</w:t>
      </w:r>
      <w:proofErr w:type="spellStart"/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гидроксибутирата</w:t>
      </w:r>
      <w:proofErr w:type="spellEnd"/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 в крови</w:t>
      </w:r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рассматривается как предпочтительный метод по сравнению с мочой, поскольку он отражает концентрацию преобладающего кетонового тела в реальном времени и исключает ошибки, вызванные задержкой мочи или ложноотрицательными реакциями тест-полосок на этапе восстановления (когда бета-</w:t>
      </w:r>
      <w:proofErr w:type="spellStart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гидроксибутират</w:t>
      </w:r>
      <w:proofErr w:type="spellEnd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окисляется обратно в </w:t>
      </w:r>
      <w:proofErr w:type="spellStart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ацетоацетат</w:t>
      </w:r>
      <w:proofErr w:type="spellEnd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).</w:t>
      </w:r>
    </w:p>
    <w:p w:rsidR="00225612" w:rsidRPr="00225612" w:rsidRDefault="00225612" w:rsidP="002256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Ситуации «</w:t>
      </w:r>
      <w:proofErr w:type="spellStart"/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эугликемии</w:t>
      </w:r>
      <w:proofErr w:type="spellEnd"/>
      <w:r w:rsidRPr="00225612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»:</w:t>
      </w:r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Контроль </w:t>
      </w:r>
      <w:proofErr w:type="spellStart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кетонемии</w:t>
      </w:r>
      <w:proofErr w:type="spellEnd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признан критически важным при сохранной </w:t>
      </w:r>
      <w:proofErr w:type="spellStart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нормогликемии</w:t>
      </w:r>
      <w:proofErr w:type="spellEnd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 фоне приема иНГЛТ-2 (</w:t>
      </w:r>
      <w:proofErr w:type="spellStart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глифлозинов</w:t>
      </w:r>
      <w:proofErr w:type="spellEnd"/>
      <w:r w:rsidRPr="0022561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), при беременности и на фоне выраженного голодания / низкоуглеводного рациона у пациентов с диабетом.</w:t>
      </w:r>
    </w:p>
    <w:p w:rsidR="00225612" w:rsidRDefault="00225612">
      <w:bookmarkStart w:id="0" w:name="_GoBack"/>
      <w:bookmarkEnd w:id="0"/>
    </w:p>
    <w:sectPr w:rsidR="00225612" w:rsidSect="002256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92740"/>
    <w:multiLevelType w:val="multilevel"/>
    <w:tmpl w:val="E736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12"/>
    <w:rsid w:val="0015187B"/>
    <w:rsid w:val="00225612"/>
    <w:rsid w:val="00CC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2810"/>
  <w15:chartTrackingRefBased/>
  <w15:docId w15:val="{9229155B-742E-4788-9461-FCFBE7E4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5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Gennady Podgurskiy</dc:creator>
  <cp:keywords/>
  <dc:description/>
  <cp:lastModifiedBy>Gennady Podgurskiy</cp:lastModifiedBy>
  <cp:revision>1</cp:revision>
  <dcterms:created xsi:type="dcterms:W3CDTF">2026-09-07T06:59:00Z</dcterms:created>
  <dcterms:modified xsi:type="dcterms:W3CDTF">2026-09-07T07:14:00Z</dcterms:modified>
</cp:coreProperties>
</file>